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42C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696868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96868"/>
          <w:spacing w:val="0"/>
          <w:sz w:val="44"/>
          <w:szCs w:val="4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96868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96868"/>
          <w:spacing w:val="0"/>
          <w:sz w:val="44"/>
          <w:szCs w:val="44"/>
          <w:shd w:val="clear" w:fill="FFFFFF"/>
        </w:rPr>
        <w:t>年医药费用结构公示</w:t>
      </w:r>
    </w:p>
    <w:p w14:paraId="235F21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  <w:t>为落实《医疗保障基金监督管理条例》（国务院令第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  <w:t>735号）相关规定，按照《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绍兴市定点医疗机构医疗保障服务协议》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  <w:t>相关要求，现将我院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2025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  <w:t>年医疗费用结构相关信息公示如下：</w:t>
      </w:r>
    </w:p>
    <w:p w14:paraId="53519270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机构信息：绍兴市上虞第二人民医院，二级甲等综合性医院</w:t>
      </w:r>
    </w:p>
    <w:p w14:paraId="168A73AA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GB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门诊费用结构：医保病人总费用9395.43万元，其中医保基金6525.44万元，医保基金占比69.45%。药品占比20.57%，耗材占比0.86%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。</w:t>
      </w:r>
    </w:p>
    <w:p w14:paraId="0D8C43FD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GB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住院费用结构：医保病人总费用6085.90万元，其中医保基金4656.65万元，医保基金占比76.52%，药品占比12.92%，耗材占比10.26%。</w:t>
      </w:r>
    </w:p>
    <w:p w14:paraId="64F87C5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合计费用结构：医保病人总费用15481.33万元，其中医保基金11182.09万元，医保基金占比72.23%,</w:t>
      </w:r>
    </w:p>
    <w:p w14:paraId="75FEAAC4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药品占比17.56%，耗材占比4.56%。</w:t>
      </w:r>
    </w:p>
    <w:p w14:paraId="4750B0D4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3406A"/>
    <w:rsid w:val="00880977"/>
    <w:rsid w:val="0BA86B13"/>
    <w:rsid w:val="12A87B78"/>
    <w:rsid w:val="174B01C5"/>
    <w:rsid w:val="1BE40263"/>
    <w:rsid w:val="1BE76098"/>
    <w:rsid w:val="38916F78"/>
    <w:rsid w:val="5BCB0B78"/>
    <w:rsid w:val="6EAF3613"/>
    <w:rsid w:val="7D4412F3"/>
    <w:rsid w:val="7DD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Theme="minorAscii" w:hAnsiTheme="minorAscii" w:eastAsiaTheme="majorEastAsia"/>
      <w:b/>
      <w:kern w:val="44"/>
      <w:sz w:val="32"/>
    </w:r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352</Characters>
  <Lines>0</Lines>
  <Paragraphs>0</Paragraphs>
  <TotalTime>202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2025-06-03T02:08:00Z</dcterms:created>
  <dc:creator>徐巧叶</dc:creator>
  <cp:lastModifiedBy>徐巧叶</cp:lastModifiedBy>
  <dcterms:modified xsi:type="dcterms:W3CDTF">2026-01-13T08:17:37Z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4A42FFFE3CA14EC1BE1DC738FF474A3F_11</vt:lpwstr>
  </property>
  <property fmtid="{D5CDD505-2E9C-101B-9397-08002B2CF9AE}" pid="4" name="KSOTemplateDocerSaveRecord">
    <vt:lpwstr>eyJoZGlkIjoiODViY2JkMjU3NGYzZTEwMzZmMGFkZWViYmNkYWU3NDIiLCJ1c2VySWQiOiI0MDQyOTgyNDEifQ==</vt:lpwstr>
  </property>
</Properties>
</file>