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958"/>
        <w:gridCol w:w="1827"/>
        <w:gridCol w:w="1592"/>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2115" w:type="dxa"/>
            <w:vMerge w:val="restart"/>
            <w:vAlign w:val="center"/>
          </w:tcPr>
          <w:p>
            <w:pPr>
              <w:jc w:val="center"/>
            </w:pPr>
            <w:r>
              <w:rPr>
                <w:rFonts w:hint="eastAsia" w:eastAsia="宋体"/>
                <w:lang w:eastAsia="zh-CN"/>
              </w:rPr>
              <w:drawing>
                <wp:inline distT="0" distB="0" distL="114300" distR="114300">
                  <wp:extent cx="1006475" cy="689610"/>
                  <wp:effectExtent l="0" t="0" r="3175" b="15240"/>
                  <wp:docPr id="8" name="图片 1" descr="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医院院徽"/>
                          <pic:cNvPicPr>
                            <a:picLocks noChangeAspect="1"/>
                          </pic:cNvPicPr>
                        </pic:nvPicPr>
                        <pic:blipFill>
                          <a:blip r:embed="rId4"/>
                          <a:stretch>
                            <a:fillRect/>
                          </a:stretch>
                        </pic:blipFill>
                        <pic:spPr>
                          <a:xfrm>
                            <a:off x="0" y="0"/>
                            <a:ext cx="1006475" cy="689610"/>
                          </a:xfrm>
                          <a:prstGeom prst="rect">
                            <a:avLst/>
                          </a:prstGeom>
                          <a:noFill/>
                          <a:ln w="9525">
                            <a:noFill/>
                          </a:ln>
                        </pic:spPr>
                      </pic:pic>
                    </a:graphicData>
                  </a:graphic>
                </wp:inline>
              </w:drawing>
            </w:r>
          </w:p>
        </w:tc>
        <w:tc>
          <w:tcPr>
            <w:tcW w:w="1958" w:type="dxa"/>
            <w:vAlign w:val="center"/>
          </w:tcPr>
          <w:p>
            <w:pP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文件名称</w:t>
            </w:r>
          </w:p>
        </w:tc>
        <w:tc>
          <w:tcPr>
            <w:tcW w:w="5816" w:type="dxa"/>
            <w:gridSpan w:val="3"/>
            <w:vAlign w:val="center"/>
          </w:tcPr>
          <w:p>
            <w:pPr>
              <w:pStyle w:val="2"/>
              <w:jc w:val="center"/>
              <w:rPr>
                <w:rFonts w:hint="eastAsia" w:eastAsia="仿宋"/>
                <w:b/>
                <w:sz w:val="24"/>
                <w:szCs w:val="24"/>
                <w:lang w:val="en-US" w:eastAsia="zh-CN"/>
              </w:rPr>
            </w:pPr>
            <w:r>
              <w:rPr>
                <w:rFonts w:hint="eastAsia"/>
                <w:b/>
                <w:sz w:val="24"/>
                <w:szCs w:val="24"/>
                <w:lang w:val="en-US" w:eastAsia="zh-CN"/>
              </w:rPr>
              <w:t>新项目新技术准入制度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2115" w:type="dxa"/>
            <w:vMerge w:val="continue"/>
          </w:tcPr>
          <w:p/>
        </w:tc>
        <w:tc>
          <w:tcPr>
            <w:tcW w:w="1958" w:type="dxa"/>
            <w:vAlign w:val="center"/>
          </w:tcPr>
          <w:p>
            <w:pP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文件编号</w:t>
            </w:r>
          </w:p>
        </w:tc>
        <w:tc>
          <w:tcPr>
            <w:tcW w:w="5816" w:type="dxa"/>
            <w:gridSpan w:val="3"/>
            <w:vAlign w:val="center"/>
          </w:tcPr>
          <w:p>
            <w:pPr>
              <w:rPr>
                <w:rFonts w:hint="default" w:ascii="仿宋" w:hAnsi="仿宋" w:eastAsia="仿宋" w:cs="Times New Roman"/>
                <w:b/>
                <w:lang w:val="en-US" w:eastAsia="zh-CN"/>
              </w:rPr>
            </w:pPr>
            <w:bookmarkStart w:id="0" w:name="_GoBack"/>
            <w:r>
              <w:rPr>
                <w:rFonts w:hint="default" w:ascii="仿宋" w:hAnsi="仿宋" w:eastAsia="仿宋" w:cs="Times New Roman"/>
                <w:sz w:val="20"/>
                <w:szCs w:val="20"/>
                <w:lang w:val="en-US" w:eastAsia="zh-CN"/>
              </w:rPr>
              <w:t>YW-ZLAQ-</w:t>
            </w:r>
            <w:r>
              <w:rPr>
                <w:rFonts w:hint="default" w:ascii="仿宋" w:hAnsi="仿宋" w:eastAsia="仿宋" w:cs="Times New Roman"/>
                <w:sz w:val="20"/>
                <w:szCs w:val="20"/>
                <w:lang w:val="en-US" w:eastAsia="zh-CN"/>
              </w:rPr>
              <w:t>A01</w:t>
            </w:r>
            <w:r>
              <w:rPr>
                <w:rFonts w:hint="eastAsia" w:ascii="仿宋" w:hAnsi="仿宋" w:eastAsia="仿宋" w:cs="Times New Roman"/>
                <w:sz w:val="20"/>
                <w:szCs w:val="20"/>
                <w:lang w:val="en-US" w:eastAsia="zh-CN"/>
              </w:rPr>
              <w:t>2</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2115" w:type="dxa"/>
            <w:vMerge w:val="continue"/>
          </w:tcPr>
          <w:p/>
        </w:tc>
        <w:tc>
          <w:tcPr>
            <w:tcW w:w="1958" w:type="dxa"/>
            <w:vAlign w:val="center"/>
          </w:tcPr>
          <w:p>
            <w:pP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文件类别</w:t>
            </w:r>
          </w:p>
        </w:tc>
        <w:tc>
          <w:tcPr>
            <w:tcW w:w="1827" w:type="dxa"/>
            <w:vAlign w:val="center"/>
          </w:tcPr>
          <w:p>
            <w:pPr>
              <w:rPr>
                <w:rFonts w:hint="eastAsia" w:ascii="仿宋" w:hAnsi="仿宋" w:eastAsia="仿宋" w:cs="Times New Roman"/>
                <w:lang w:val="en-US" w:eastAsia="zh-CN"/>
              </w:rPr>
            </w:pPr>
            <w:r>
              <w:rPr>
                <w:rFonts w:hint="eastAsia" w:ascii="仿宋" w:hAnsi="仿宋" w:eastAsia="仿宋" w:cs="Times New Roman"/>
                <w:lang w:val="en-US" w:eastAsia="zh-CN"/>
              </w:rPr>
              <w:t>医疗质量与安全</w:t>
            </w:r>
          </w:p>
        </w:tc>
        <w:tc>
          <w:tcPr>
            <w:tcW w:w="1592" w:type="dxa"/>
            <w:vAlign w:val="center"/>
          </w:tcPr>
          <w:p>
            <w:pPr>
              <w:rPr>
                <w:rFonts w:ascii="仿宋" w:hAnsi="仿宋" w:eastAsia="仿宋" w:cs="Times New Roman"/>
              </w:rPr>
            </w:pPr>
            <w:r>
              <w:rPr>
                <w:rFonts w:hint="eastAsia" w:ascii="仿宋" w:hAnsi="仿宋" w:eastAsia="仿宋" w:cs="Times New Roman"/>
              </w:rPr>
              <w:t>生效日期</w:t>
            </w:r>
          </w:p>
        </w:tc>
        <w:tc>
          <w:tcPr>
            <w:tcW w:w="2397" w:type="dxa"/>
            <w:vAlign w:val="center"/>
          </w:tcPr>
          <w:p>
            <w:pPr>
              <w:rPr>
                <w:rFonts w:ascii="仿宋" w:hAnsi="仿宋" w:eastAsia="仿宋" w:cs="Times New Roman"/>
                <w:color w:val="FF0000"/>
              </w:rPr>
            </w:pPr>
            <w:r>
              <w:rPr>
                <w:rFonts w:hint="eastAsia" w:ascii="仿宋" w:hAnsi="仿宋" w:eastAsia="仿宋" w:cs="Times New Roman"/>
                <w:color w:val="auto"/>
              </w:rPr>
              <w:t>2011-2-1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2115" w:type="dxa"/>
            <w:vMerge w:val="continue"/>
          </w:tcPr>
          <w:p/>
        </w:tc>
        <w:tc>
          <w:tcPr>
            <w:tcW w:w="1958" w:type="dxa"/>
            <w:vAlign w:val="center"/>
          </w:tcPr>
          <w:p>
            <w:pP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版次</w:t>
            </w:r>
          </w:p>
        </w:tc>
        <w:tc>
          <w:tcPr>
            <w:tcW w:w="1827" w:type="dxa"/>
            <w:vAlign w:val="center"/>
          </w:tcPr>
          <w:p>
            <w:pPr>
              <w:rPr>
                <w:rFonts w:hint="default" w:ascii="仿宋" w:hAnsi="仿宋" w:eastAsia="仿宋" w:cs="Times New Roman"/>
                <w:color w:val="FF0000"/>
                <w:lang w:val="en-US" w:eastAsia="zh-CN"/>
              </w:rPr>
            </w:pPr>
            <w:r>
              <w:rPr>
                <w:rFonts w:hint="eastAsia" w:ascii="仿宋" w:hAnsi="仿宋" w:eastAsia="仿宋" w:cs="Times New Roman"/>
                <w:color w:val="auto"/>
                <w:lang w:val="en-US" w:eastAsia="zh-CN"/>
              </w:rPr>
              <w:t>3</w:t>
            </w:r>
          </w:p>
        </w:tc>
        <w:tc>
          <w:tcPr>
            <w:tcW w:w="1592" w:type="dxa"/>
            <w:vAlign w:val="center"/>
          </w:tcPr>
          <w:p>
            <w:pPr>
              <w:rPr>
                <w:rFonts w:ascii="仿宋" w:hAnsi="仿宋" w:eastAsia="仿宋" w:cs="Times New Roman"/>
              </w:rPr>
            </w:pPr>
            <w:r>
              <w:rPr>
                <w:rFonts w:hint="eastAsia" w:ascii="仿宋" w:hAnsi="仿宋" w:eastAsia="仿宋" w:cs="Times New Roman"/>
              </w:rPr>
              <w:t>最新修订日期</w:t>
            </w:r>
          </w:p>
        </w:tc>
        <w:tc>
          <w:tcPr>
            <w:tcW w:w="2397" w:type="dxa"/>
            <w:vAlign w:val="center"/>
          </w:tcPr>
          <w:p>
            <w:pPr>
              <w:rPr>
                <w:rFonts w:hint="default" w:ascii="仿宋" w:hAnsi="仿宋" w:eastAsia="仿宋" w:cs="Times New Roman"/>
                <w:lang w:val="en-US" w:eastAsia="zh-CN"/>
              </w:rPr>
            </w:pPr>
            <w:r>
              <w:rPr>
                <w:rFonts w:hint="eastAsia" w:ascii="仿宋" w:hAnsi="仿宋" w:eastAsia="仿宋" w:cs="Times New Roman"/>
                <w:lang w:val="en-US" w:eastAsia="zh-CN"/>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0" w:hRule="atLeast"/>
        </w:trPr>
        <w:tc>
          <w:tcPr>
            <w:tcW w:w="9889" w:type="dxa"/>
            <w:gridSpan w:val="5"/>
          </w:tcPr>
          <w:p>
            <w:pPr>
              <w:widowControl/>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 目的</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为了</w:t>
            </w:r>
            <w:r>
              <w:rPr>
                <w:rFonts w:hint="eastAsia" w:ascii="仿宋" w:hAnsi="仿宋" w:eastAsia="仿宋" w:cs="仿宋"/>
                <w:sz w:val="24"/>
                <w:szCs w:val="24"/>
                <w:lang w:val="en-US" w:eastAsia="zh-CN"/>
              </w:rPr>
              <w:t>加强</w:t>
            </w:r>
            <w:r>
              <w:rPr>
                <w:rFonts w:hint="eastAsia" w:ascii="仿宋" w:hAnsi="仿宋" w:eastAsia="仿宋" w:cs="仿宋"/>
                <w:sz w:val="24"/>
                <w:szCs w:val="24"/>
                <w:lang w:eastAsia="zh-CN"/>
              </w:rPr>
              <w:t>医疗新技术新项目的管理，保障医疗安全，提高医疗质量。</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二 范围</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全院</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三 定义</w:t>
            </w:r>
          </w:p>
          <w:p>
            <w:pPr>
              <w:widowControl/>
              <w:spacing w:line="360" w:lineRule="exact"/>
              <w:ind w:left="479" w:leftChars="228"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新技术新项目是指以解决临床诊疗问题、提高诊治水平为目标，通过原始创新、技术集成或/和成熟技术的改良、应用范围拓展等方式开展，在一定时间、地域和应用范围内，率先或早期开展、并具有一定程度技术创新特征的临床诊疗技术、程序和方法，包括开发或引进的达到国际、国内先进或填补省内、院内空白的先进技术。</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四 权责</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临床</w:t>
            </w:r>
            <w:r>
              <w:rPr>
                <w:rFonts w:hint="eastAsia" w:ascii="仿宋" w:hAnsi="仿宋" w:eastAsia="仿宋" w:cs="仿宋"/>
                <w:sz w:val="24"/>
                <w:szCs w:val="24"/>
                <w:lang w:val="en-US" w:eastAsia="zh-CN"/>
              </w:rPr>
              <w:t>科室</w:t>
            </w:r>
            <w:r>
              <w:rPr>
                <w:rFonts w:hint="eastAsia" w:ascii="仿宋" w:hAnsi="仿宋" w:eastAsia="仿宋" w:cs="仿宋"/>
                <w:sz w:val="24"/>
                <w:szCs w:val="24"/>
                <w:lang w:eastAsia="zh-CN"/>
              </w:rPr>
              <w:t>主任：负责审核监管科室申报的新技术新项目及其负责人资质，并按要求开展实施；</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 xml:space="preserve"> 医务科</w:t>
            </w:r>
            <w:r>
              <w:rPr>
                <w:rFonts w:hint="eastAsia" w:ascii="仿宋" w:hAnsi="仿宋" w:eastAsia="仿宋" w:cs="仿宋"/>
                <w:sz w:val="24"/>
                <w:szCs w:val="24"/>
                <w:lang w:eastAsia="zh-CN"/>
              </w:rPr>
              <w:t>：负责新技术新项目资料审核，组织新技术新项目的论证，负责新技术新项目监管，评价等工作；</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医疗技术临床应用管理委员会：负责新技术新项目临床应用、新技术新项目转常规技术的审批；</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医疗技术伦理委员会：负责医疗新技术新项目的伦理审核。</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五</w:t>
            </w:r>
            <w:r>
              <w:rPr>
                <w:rFonts w:hint="eastAsia" w:ascii="仿宋" w:hAnsi="仿宋" w:eastAsia="仿宋" w:cs="仿宋"/>
                <w:sz w:val="24"/>
                <w:szCs w:val="24"/>
                <w:lang w:val="en-US" w:eastAsia="zh-CN"/>
              </w:rPr>
              <w:t xml:space="preserve"> 作业</w:t>
            </w:r>
            <w:r>
              <w:rPr>
                <w:rFonts w:hint="eastAsia" w:ascii="仿宋" w:hAnsi="仿宋" w:eastAsia="仿宋" w:cs="仿宋"/>
                <w:sz w:val="24"/>
                <w:szCs w:val="24"/>
                <w:lang w:eastAsia="zh-CN"/>
              </w:rPr>
              <w:t>内容</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医院</w:t>
            </w:r>
            <w:r>
              <w:rPr>
                <w:rFonts w:hint="eastAsia" w:ascii="仿宋" w:hAnsi="仿宋" w:eastAsia="仿宋" w:cs="仿宋"/>
                <w:sz w:val="24"/>
                <w:szCs w:val="24"/>
                <w:lang w:val="en-US" w:eastAsia="zh-CN"/>
              </w:rPr>
              <w:t>鼓励</w:t>
            </w:r>
            <w:r>
              <w:rPr>
                <w:rFonts w:hint="eastAsia" w:ascii="仿宋" w:hAnsi="仿宋" w:eastAsia="仿宋" w:cs="仿宋"/>
                <w:sz w:val="24"/>
                <w:szCs w:val="24"/>
                <w:lang w:eastAsia="zh-CN"/>
              </w:rPr>
              <w:t>各科开展新技术新项目，临床科室应当遵循科学、安全、规范、有效、经济、符合伦理的原则实施各项新技术新项目。</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新</w:t>
            </w:r>
            <w:r>
              <w:rPr>
                <w:rFonts w:hint="eastAsia" w:ascii="仿宋" w:hAnsi="仿宋" w:eastAsia="仿宋" w:cs="仿宋"/>
                <w:sz w:val="24"/>
                <w:szCs w:val="24"/>
                <w:lang w:val="en-US" w:eastAsia="zh-CN"/>
              </w:rPr>
              <w:t>技术</w:t>
            </w:r>
            <w:r>
              <w:rPr>
                <w:rFonts w:hint="eastAsia" w:ascii="仿宋" w:hAnsi="仿宋" w:eastAsia="仿宋" w:cs="仿宋"/>
                <w:sz w:val="24"/>
                <w:szCs w:val="24"/>
                <w:lang w:eastAsia="zh-CN"/>
              </w:rPr>
              <w:t>新项目的审批</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2.1 申报开展新技术新项目的医务人员应有相应的执业资质，具备组织或参与项目创新的经验，包括接受过该技术专业培训，或项目关键技术或相似技术的应用经验。原则上申报新技术新项目的负责人应为高年资副主任医师及以上。</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2.2 申报新技术新项目科室应对其专业性、技术科学性、稳定性、临床有效性，以及项目负责人的业务水平及技术能力进行把关。</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2.3 科室申报新技术新项目需申报的材料包括：</w:t>
            </w:r>
          </w:p>
          <w:p>
            <w:pPr>
              <w:widowControl/>
              <w:spacing w:line="360" w:lineRule="exact"/>
              <w:ind w:left="1917" w:leftChars="570" w:hanging="720" w:hangingChars="300"/>
              <w:rPr>
                <w:rFonts w:hint="eastAsia" w:ascii="仿宋" w:hAnsi="仿宋" w:eastAsia="仿宋" w:cs="仿宋"/>
                <w:sz w:val="24"/>
                <w:szCs w:val="24"/>
                <w:lang w:eastAsia="zh-CN"/>
              </w:rPr>
            </w:pPr>
            <w:r>
              <w:rPr>
                <w:rFonts w:hint="eastAsia" w:ascii="仿宋" w:hAnsi="仿宋" w:eastAsia="仿宋" w:cs="仿宋"/>
                <w:sz w:val="24"/>
                <w:szCs w:val="24"/>
                <w:lang w:eastAsia="zh-CN"/>
              </w:rPr>
              <w:t>2.3.1 新技术新项目申请报告（内容包括国内外应用情况、适应证、禁忌证、不良反应、技术路线、质量控制措施、疗效判定标准、评估方法，与同类医疗技术的风险、疗效、费用及疗程比较分析，具备的人员、设备条件等）</w:t>
            </w:r>
          </w:p>
          <w:p>
            <w:pPr>
              <w:widowControl/>
              <w:spacing w:line="360" w:lineRule="exact"/>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lang w:eastAsia="zh-CN"/>
              </w:rPr>
              <w:t>2.3.2 知情同意书范本</w:t>
            </w:r>
          </w:p>
          <w:p>
            <w:pPr>
              <w:widowControl/>
              <w:spacing w:line="360" w:lineRule="exact"/>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lang w:eastAsia="zh-CN"/>
              </w:rPr>
              <w:t>2.3.3 质量安全保障措施及应急处理预案</w:t>
            </w:r>
          </w:p>
          <w:p>
            <w:pPr>
              <w:widowControl/>
              <w:spacing w:line="360" w:lineRule="exact"/>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lang w:eastAsia="zh-CN"/>
              </w:rPr>
              <w:t>2.3.4 项目负责人岗位职责</w:t>
            </w:r>
          </w:p>
          <w:p>
            <w:pPr>
              <w:widowControl/>
              <w:spacing w:line="360" w:lineRule="exact"/>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lang w:eastAsia="zh-CN"/>
              </w:rPr>
              <w:t>2.3.5 伦理审查申请书</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2.4 医务科收到科室递交的新技术新项目审批材料后，应从开展该技术项目的人才、技术、设备及项目负责人准入资格等方面进行形式审核。</w:t>
            </w:r>
          </w:p>
          <w:p>
            <w:pPr>
              <w:widowControl/>
              <w:spacing w:line="360" w:lineRule="exact"/>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eastAsia="zh-CN"/>
              </w:rPr>
              <w:t>2.5 新技术新项目通过审核后，医务科将新技术新项目递交医疗技术伦理委员会进行</w:t>
            </w:r>
            <w:r>
              <w:rPr>
                <w:rFonts w:hint="eastAsia" w:ascii="仿宋" w:hAnsi="仿宋" w:eastAsia="仿宋" w:cs="仿宋"/>
                <w:sz w:val="24"/>
                <w:szCs w:val="24"/>
                <w:lang w:val="en-US" w:eastAsia="zh-CN"/>
              </w:rPr>
              <w:t xml:space="preserve"> </w:t>
            </w:r>
          </w:p>
          <w:p>
            <w:pPr>
              <w:widowControl/>
              <w:spacing w:line="360" w:lineRule="exact"/>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lang w:eastAsia="zh-CN"/>
              </w:rPr>
              <w:t>伦理审批。</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2.6 医务科将新技术新项目论证意见及伦理审核意见递交医院医疗技术临床应用管理委员会审议，审核通过后方能在院内开展。</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2.7 医务科对医疗新技术新项目临床应用情况进行监管，建立技术档案。</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 新技术新项目的实施、全程监管及评价</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3.1 新技术新项目经医院批准后实行跟踪评价制度，项目负责人应根据伦理持续审查意见定期书写阶段小结，内容包括诊疗病例数、应用效果、并发症、不良反应等。</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3.2 阶段小结由医务科递交医院医疗技术临床应用管理委员会进行评估，对已开展达 30 例的新技术新项目项目负责人应递交项目总结报告，由医院医疗技术临床应用管理委员会评价是否同意新技术新项目转为常规技术在院内临床推广应用。</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4 新技术新项目临床应用期间，发生下列情形之一的，应当立即暂停临床应用，并将情况上报</w:t>
            </w:r>
            <w:r>
              <w:rPr>
                <w:rFonts w:hint="eastAsia" w:ascii="仿宋" w:hAnsi="仿宋" w:eastAsia="仿宋" w:cs="仿宋"/>
                <w:sz w:val="24"/>
                <w:szCs w:val="24"/>
                <w:lang w:val="en-US" w:eastAsia="zh-CN"/>
              </w:rPr>
              <w:t>医务科</w:t>
            </w:r>
            <w:r>
              <w:rPr>
                <w:rFonts w:hint="eastAsia" w:ascii="仿宋" w:hAnsi="仿宋" w:eastAsia="仿宋" w:cs="仿宋"/>
                <w:sz w:val="24"/>
                <w:szCs w:val="24"/>
                <w:lang w:eastAsia="zh-CN"/>
              </w:rPr>
              <w:t>或相关行政部门：</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4.1 医疗技术被卫生部废除或禁止使用的。</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4.2 发生与该项技术直接相关的严重不良后果的。</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4.3 发现该项技术存在医疗质量和安全隐患的。</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4.4 发现该项技术存在伦理道德缺陷的。</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4.5 技术支撑条件发生变化或者消失的。</w:t>
            </w:r>
          </w:p>
          <w:p>
            <w:pPr>
              <w:widowControl/>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4.6 卫生行政部门规定的其他情形。</w:t>
            </w:r>
          </w:p>
          <w:p>
            <w:pPr>
              <w:widowControl/>
              <w:spacing w:line="360" w:lineRule="exact"/>
              <w:ind w:left="719" w:leftChars="228"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5 新技术新项目风险预警及技术损害处置：新技术新项目开展期间应严格执行《医疗技术风险预警管理制度》，如发生医疗技术损害应按《医疗技术损害处置预案》妥善处理。</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 新</w:t>
            </w:r>
            <w:r>
              <w:rPr>
                <w:rFonts w:hint="eastAsia" w:ascii="仿宋" w:hAnsi="仿宋" w:eastAsia="仿宋" w:cs="仿宋"/>
                <w:sz w:val="24"/>
                <w:szCs w:val="24"/>
                <w:lang w:val="en-US" w:eastAsia="zh-CN"/>
              </w:rPr>
              <w:t>技术</w:t>
            </w:r>
            <w:r>
              <w:rPr>
                <w:rFonts w:hint="eastAsia" w:ascii="仿宋" w:hAnsi="仿宋" w:eastAsia="仿宋" w:cs="仿宋"/>
                <w:sz w:val="24"/>
                <w:szCs w:val="24"/>
                <w:lang w:eastAsia="zh-CN"/>
              </w:rPr>
              <w:t>新项目奖惩：</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6.1 新技术新项目开展情况纳入个人及科室的年度考核，所有审批通过的新技术新项目，在严格执行诊疗操作常规的前提下，医院承担相应的风险，由此产生的不良后果，不影响有关个人或科室的绩效分配、综合目标考核。</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6.2 开展新技术新项目如需经费支持，项目申报人应提供详细的经费预算，医院将根据技术论证予以相应的经费支持。所有因开展新技术新项目所需添置或更新的仪器设备，其仪器成本在2 年内不计成本折旧率。</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6.3 获准在本院开展的新技术新项目未转为常规技术前，相关的科室和人员不得将该项新技术新项目在其他医疗机构应用，经过相关部门批准或者紧急救援、急诊抢救的情形除外。卫生行政部门有相关规定的，应按相应规定执行。</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6.4 违反本制度规定，未经批准而擅自开展新技术新项目项目的科室和医师，承担相应法律责任。</w:t>
            </w:r>
          </w:p>
          <w:p>
            <w:pPr>
              <w:widowControl/>
              <w:spacing w:line="360" w:lineRule="exact"/>
              <w:ind w:left="1198" w:leftChars="342" w:hanging="480" w:hangingChars="200"/>
              <w:rPr>
                <w:rFonts w:hint="eastAsia" w:ascii="仿宋" w:hAnsi="仿宋" w:eastAsia="仿宋" w:cs="仿宋"/>
                <w:sz w:val="24"/>
                <w:szCs w:val="24"/>
                <w:lang w:eastAsia="zh-CN"/>
              </w:rPr>
            </w:pPr>
            <w:r>
              <w:rPr>
                <w:rFonts w:hint="eastAsia" w:ascii="仿宋" w:hAnsi="仿宋" w:eastAsia="仿宋" w:cs="仿宋"/>
                <w:sz w:val="24"/>
                <w:szCs w:val="24"/>
                <w:lang w:eastAsia="zh-CN"/>
              </w:rPr>
              <w:t>6.5 为鼓励新技术新项目的开展，医院每年开展一次新技术新项目评优，具体方案另行制定。</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注意事项</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相关文件</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八</w:t>
            </w:r>
            <w:r>
              <w:rPr>
                <w:rFonts w:hint="eastAsia" w:ascii="仿宋" w:hAnsi="仿宋" w:eastAsia="仿宋" w:cs="仿宋"/>
                <w:sz w:val="24"/>
                <w:szCs w:val="24"/>
                <w:lang w:val="en-US" w:eastAsia="zh-CN"/>
              </w:rPr>
              <w:t xml:space="preserve"> 使用表</w:t>
            </w:r>
            <w:r>
              <w:rPr>
                <w:rFonts w:hint="eastAsia" w:ascii="仿宋" w:hAnsi="仿宋" w:eastAsia="仿宋" w:cs="仿宋"/>
                <w:sz w:val="24"/>
                <w:szCs w:val="24"/>
                <w:lang w:eastAsia="zh-CN"/>
              </w:rPr>
              <w:t>单</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widowControl/>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九</w:t>
            </w:r>
            <w:r>
              <w:rPr>
                <w:rFonts w:hint="eastAsia" w:ascii="仿宋" w:hAnsi="仿宋" w:eastAsia="仿宋" w:cs="仿宋"/>
                <w:sz w:val="24"/>
                <w:szCs w:val="24"/>
                <w:lang w:val="en-US" w:eastAsia="zh-CN"/>
              </w:rPr>
              <w:t xml:space="preserve"> 使用</w:t>
            </w:r>
            <w:r>
              <w:rPr>
                <w:rFonts w:hint="eastAsia" w:ascii="仿宋" w:hAnsi="仿宋" w:eastAsia="仿宋" w:cs="仿宋"/>
                <w:sz w:val="24"/>
                <w:szCs w:val="24"/>
                <w:lang w:eastAsia="zh-CN"/>
              </w:rPr>
              <w:t>单位</w:t>
            </w:r>
          </w:p>
          <w:p>
            <w:pPr>
              <w:widowControl/>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绍兴市上虞第二人民医院</w:t>
            </w:r>
          </w:p>
          <w:p>
            <w:pPr>
              <w:numPr>
                <w:ilvl w:val="0"/>
                <w:numId w:val="0"/>
              </w:numPr>
              <w:ind w:left="718" w:leftChars="342" w:firstLine="0" w:firstLineChars="0"/>
              <w:jc w:val="both"/>
              <w:rPr>
                <w:rFonts w:hint="eastAsia" w:ascii="仿宋" w:hAnsi="仿宋" w:eastAsia="仿宋" w:cs="仿宋"/>
                <w:b/>
                <w:bCs/>
                <w:sz w:val="24"/>
                <w:szCs w:val="24"/>
              </w:rPr>
            </w:pPr>
          </w:p>
          <w:p>
            <w:pPr>
              <w:numPr>
                <w:ilvl w:val="0"/>
                <w:numId w:val="0"/>
              </w:numPr>
              <w:ind w:left="718" w:leftChars="342" w:firstLine="0" w:firstLineChars="0"/>
              <w:jc w:val="both"/>
              <w:rPr>
                <w:rFonts w:hint="eastAsia" w:ascii="仿宋" w:hAnsi="仿宋" w:eastAsia="仿宋" w:cs="仿宋"/>
                <w:b/>
                <w:bCs/>
                <w:sz w:val="24"/>
                <w:szCs w:val="24"/>
              </w:rPr>
            </w:pPr>
          </w:p>
          <w:p>
            <w:pPr>
              <w:rPr>
                <w:rFonts w:ascii="仿宋" w:hAnsi="仿宋" w:eastAsia="仿宋"/>
                <w:b/>
                <w:sz w:val="24"/>
              </w:rPr>
            </w:pPr>
            <w:r>
              <w:rPr>
                <w:rFonts w:hint="eastAsia" w:ascii="仿宋" w:hAnsi="仿宋" w:eastAsia="仿宋"/>
                <w:b/>
                <w:sz w:val="24"/>
              </w:rPr>
              <w:t>获经批准</w:t>
            </w:r>
          </w:p>
          <w:p>
            <w:pPr>
              <w:spacing w:line="276" w:lineRule="auto"/>
              <w:rPr>
                <w:rFonts w:hint="eastAsia" w:ascii="仿宋" w:hAnsi="仿宋" w:eastAsia="仿宋" w:cs="Times New Roman"/>
                <w:sz w:val="24"/>
                <w:szCs w:val="24"/>
              </w:rPr>
            </w:pPr>
          </w:p>
          <w:p>
            <w:pPr>
              <w:jc w:val="both"/>
              <w:rPr>
                <w:rFonts w:hint="default"/>
                <w:lang w:val="en-US" w:eastAsia="zh-CN"/>
              </w:rPr>
            </w:pPr>
            <w:r>
              <w:rPr>
                <w:rFonts w:hint="eastAsia" w:ascii="仿宋" w:hAnsi="仿宋" w:eastAsia="仿宋"/>
                <w:b/>
                <w:sz w:val="24"/>
              </w:rPr>
              <w:t>院长</w:t>
            </w:r>
            <w:r>
              <w:rPr>
                <w:rFonts w:ascii="华文楷体" w:hAnsi="华文楷体" w:eastAsia="华文楷体"/>
                <w:b/>
                <w:sz w:val="24"/>
                <w:u w:val="single"/>
              </w:rPr>
              <w:t xml:space="preserve">  </w:t>
            </w:r>
            <w:r>
              <w:rPr>
                <w:rFonts w:hint="eastAsia" w:ascii="华文楷体" w:hAnsi="华文楷体" w:eastAsia="华文楷体"/>
                <w:b/>
                <w:sz w:val="24"/>
                <w:u w:val="single"/>
              </w:rPr>
              <w:t xml:space="preserve"> </w:t>
            </w:r>
            <w:r>
              <w:rPr>
                <w:rFonts w:hint="eastAsia" w:ascii="仿宋" w:hAnsi="仿宋" w:eastAsia="仿宋" w:cs="Times New Roman"/>
                <w:sz w:val="24"/>
                <w:szCs w:val="24"/>
                <w:u w:val="single"/>
                <w:lang w:val="en-US" w:eastAsia="zh-CN"/>
              </w:rPr>
              <w:drawing>
                <wp:inline distT="0" distB="0" distL="114300" distR="114300">
                  <wp:extent cx="1004570" cy="360045"/>
                  <wp:effectExtent l="0" t="0" r="5080" b="1905"/>
                  <wp:docPr id="1" name="图片 1" descr="微信图片_2023031509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5090632"/>
                          <pic:cNvPicPr>
                            <a:picLocks noChangeAspect="1"/>
                          </pic:cNvPicPr>
                        </pic:nvPicPr>
                        <pic:blipFill>
                          <a:blip r:embed="rId5"/>
                          <a:stretch>
                            <a:fillRect/>
                          </a:stretch>
                        </pic:blipFill>
                        <pic:spPr>
                          <a:xfrm>
                            <a:off x="0" y="0"/>
                            <a:ext cx="1004570" cy="360045"/>
                          </a:xfrm>
                          <a:prstGeom prst="rect">
                            <a:avLst/>
                          </a:prstGeom>
                          <a:noFill/>
                          <a:ln>
                            <a:noFill/>
                          </a:ln>
                        </pic:spPr>
                      </pic:pic>
                    </a:graphicData>
                  </a:graphic>
                </wp:inline>
              </w:drawing>
            </w:r>
            <w:r>
              <w:rPr>
                <w:rFonts w:hint="eastAsia" w:ascii="华文楷体" w:hAnsi="华文楷体" w:eastAsia="华文楷体"/>
                <w:b/>
                <w:sz w:val="24"/>
                <w:u w:val="single"/>
              </w:rPr>
              <w:t xml:space="preserve">   </w:t>
            </w:r>
            <w:r>
              <w:rPr>
                <w:rFonts w:ascii="华文楷体" w:hAnsi="华文楷体" w:eastAsia="华文楷体"/>
                <w:b/>
                <w:sz w:val="24"/>
                <w:u w:val="single"/>
              </w:rPr>
              <w:t xml:space="preserve"> </w:t>
            </w:r>
            <w:r>
              <w:rPr>
                <w:rFonts w:ascii="华文楷体" w:hAnsi="华文楷体" w:eastAsia="华文楷体"/>
                <w:b/>
                <w:sz w:val="24"/>
              </w:rPr>
              <w:t xml:space="preserve">  </w:t>
            </w:r>
            <w:r>
              <w:rPr>
                <w:rFonts w:hint="eastAsia" w:ascii="华文楷体" w:hAnsi="华文楷体" w:eastAsia="华文楷体"/>
                <w:b/>
                <w:sz w:val="24"/>
                <w:lang w:val="en-US" w:eastAsia="zh-CN"/>
              </w:rPr>
              <w:t xml:space="preserve">                     </w:t>
            </w:r>
            <w:r>
              <w:rPr>
                <w:rFonts w:hint="eastAsia" w:ascii="仿宋" w:hAnsi="仿宋" w:eastAsia="仿宋"/>
                <w:b/>
                <w:sz w:val="24"/>
              </w:rPr>
              <w:t xml:space="preserve">日期   </w:t>
            </w:r>
            <w:r>
              <w:rPr>
                <w:rFonts w:hint="eastAsia" w:ascii="仿宋" w:hAnsi="仿宋" w:eastAsia="仿宋" w:cs="Times New Roman"/>
                <w:b/>
                <w:i/>
                <w:sz w:val="28"/>
                <w:szCs w:val="28"/>
                <w:u w:val="single"/>
                <w:lang w:val="en-US" w:eastAsia="zh-CN"/>
              </w:rPr>
              <w:t>2022-1-1</w:t>
            </w:r>
          </w:p>
        </w:tc>
      </w:tr>
    </w:tbl>
    <w:p>
      <w:pPr>
        <w:spacing w:line="360" w:lineRule="auto"/>
        <w:rPr>
          <w:rFonts w:ascii="华文楷体" w:hAnsi="华文楷体" w:eastAsia="华文楷体"/>
          <w:b/>
        </w:rPr>
      </w:pPr>
    </w:p>
    <w:sectPr>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MDg1Yjg4OTViNDA1OWRlY2I3MWVkNjU1ODFmNmMifQ=="/>
  </w:docVars>
  <w:rsids>
    <w:rsidRoot w:val="00F13917"/>
    <w:rsid w:val="00003494"/>
    <w:rsid w:val="0005349C"/>
    <w:rsid w:val="00055241"/>
    <w:rsid w:val="000A2783"/>
    <w:rsid w:val="000B123A"/>
    <w:rsid w:val="000F52C2"/>
    <w:rsid w:val="000F5614"/>
    <w:rsid w:val="001374F2"/>
    <w:rsid w:val="00140A1A"/>
    <w:rsid w:val="00143EB9"/>
    <w:rsid w:val="00145714"/>
    <w:rsid w:val="00154D7D"/>
    <w:rsid w:val="001600F7"/>
    <w:rsid w:val="001A3008"/>
    <w:rsid w:val="001C1DB5"/>
    <w:rsid w:val="001F3134"/>
    <w:rsid w:val="0020108F"/>
    <w:rsid w:val="00212E69"/>
    <w:rsid w:val="00233907"/>
    <w:rsid w:val="00243222"/>
    <w:rsid w:val="00257224"/>
    <w:rsid w:val="00257C81"/>
    <w:rsid w:val="002649A8"/>
    <w:rsid w:val="00272BB3"/>
    <w:rsid w:val="0027484B"/>
    <w:rsid w:val="00293A6E"/>
    <w:rsid w:val="002A4D66"/>
    <w:rsid w:val="002C3633"/>
    <w:rsid w:val="002D1285"/>
    <w:rsid w:val="002D7373"/>
    <w:rsid w:val="002F0721"/>
    <w:rsid w:val="0032790C"/>
    <w:rsid w:val="003365E0"/>
    <w:rsid w:val="0034193A"/>
    <w:rsid w:val="0036698B"/>
    <w:rsid w:val="0036726A"/>
    <w:rsid w:val="0037191F"/>
    <w:rsid w:val="0037422B"/>
    <w:rsid w:val="00381896"/>
    <w:rsid w:val="00382F6E"/>
    <w:rsid w:val="003A2337"/>
    <w:rsid w:val="003A2356"/>
    <w:rsid w:val="003B01A5"/>
    <w:rsid w:val="003B4EDF"/>
    <w:rsid w:val="003C69FA"/>
    <w:rsid w:val="003D0B59"/>
    <w:rsid w:val="003E4761"/>
    <w:rsid w:val="003E5925"/>
    <w:rsid w:val="003F144E"/>
    <w:rsid w:val="003F4811"/>
    <w:rsid w:val="003F5E69"/>
    <w:rsid w:val="003F750A"/>
    <w:rsid w:val="004017C7"/>
    <w:rsid w:val="0041207E"/>
    <w:rsid w:val="004214C7"/>
    <w:rsid w:val="00450A5E"/>
    <w:rsid w:val="00484D98"/>
    <w:rsid w:val="00490160"/>
    <w:rsid w:val="0049047F"/>
    <w:rsid w:val="00496031"/>
    <w:rsid w:val="004974EE"/>
    <w:rsid w:val="004E7131"/>
    <w:rsid w:val="005047D7"/>
    <w:rsid w:val="005301FC"/>
    <w:rsid w:val="00540162"/>
    <w:rsid w:val="00546E19"/>
    <w:rsid w:val="00553960"/>
    <w:rsid w:val="00555BE0"/>
    <w:rsid w:val="00590F70"/>
    <w:rsid w:val="005A670D"/>
    <w:rsid w:val="005C2F03"/>
    <w:rsid w:val="005F203D"/>
    <w:rsid w:val="00641D3A"/>
    <w:rsid w:val="006526CA"/>
    <w:rsid w:val="00684AB3"/>
    <w:rsid w:val="00693F84"/>
    <w:rsid w:val="00696E8A"/>
    <w:rsid w:val="006A040C"/>
    <w:rsid w:val="006F03BC"/>
    <w:rsid w:val="00701E23"/>
    <w:rsid w:val="007104E4"/>
    <w:rsid w:val="00743DD0"/>
    <w:rsid w:val="00770390"/>
    <w:rsid w:val="007755C8"/>
    <w:rsid w:val="00776B1D"/>
    <w:rsid w:val="00794656"/>
    <w:rsid w:val="007A48BA"/>
    <w:rsid w:val="007C06A0"/>
    <w:rsid w:val="007C273F"/>
    <w:rsid w:val="007C3D06"/>
    <w:rsid w:val="007D2226"/>
    <w:rsid w:val="007E0C78"/>
    <w:rsid w:val="00804919"/>
    <w:rsid w:val="008050A4"/>
    <w:rsid w:val="00810458"/>
    <w:rsid w:val="00823F83"/>
    <w:rsid w:val="00826234"/>
    <w:rsid w:val="00827DAD"/>
    <w:rsid w:val="00840F86"/>
    <w:rsid w:val="00847D89"/>
    <w:rsid w:val="00860F6A"/>
    <w:rsid w:val="008705CA"/>
    <w:rsid w:val="00874115"/>
    <w:rsid w:val="008A2A43"/>
    <w:rsid w:val="008B5A06"/>
    <w:rsid w:val="008B716F"/>
    <w:rsid w:val="008C2C4E"/>
    <w:rsid w:val="008C615E"/>
    <w:rsid w:val="008D618B"/>
    <w:rsid w:val="008E31CC"/>
    <w:rsid w:val="008E4F2A"/>
    <w:rsid w:val="00927F62"/>
    <w:rsid w:val="00956443"/>
    <w:rsid w:val="00964186"/>
    <w:rsid w:val="0096458E"/>
    <w:rsid w:val="00967450"/>
    <w:rsid w:val="00987747"/>
    <w:rsid w:val="009A076F"/>
    <w:rsid w:val="009B0D4E"/>
    <w:rsid w:val="009D31D5"/>
    <w:rsid w:val="009D5493"/>
    <w:rsid w:val="009E07F7"/>
    <w:rsid w:val="009F2A84"/>
    <w:rsid w:val="00A0033F"/>
    <w:rsid w:val="00A11D3A"/>
    <w:rsid w:val="00A1280D"/>
    <w:rsid w:val="00A23FFC"/>
    <w:rsid w:val="00A348DC"/>
    <w:rsid w:val="00A8697B"/>
    <w:rsid w:val="00A971C7"/>
    <w:rsid w:val="00AA68DC"/>
    <w:rsid w:val="00AD052F"/>
    <w:rsid w:val="00B1416C"/>
    <w:rsid w:val="00B33CD5"/>
    <w:rsid w:val="00B66F17"/>
    <w:rsid w:val="00B92AB1"/>
    <w:rsid w:val="00B97BD6"/>
    <w:rsid w:val="00BA4612"/>
    <w:rsid w:val="00BC066C"/>
    <w:rsid w:val="00BC2045"/>
    <w:rsid w:val="00BC39C2"/>
    <w:rsid w:val="00BE2EB4"/>
    <w:rsid w:val="00BE5A24"/>
    <w:rsid w:val="00BF4751"/>
    <w:rsid w:val="00BF7437"/>
    <w:rsid w:val="00C022FE"/>
    <w:rsid w:val="00C03840"/>
    <w:rsid w:val="00C05D50"/>
    <w:rsid w:val="00C458C5"/>
    <w:rsid w:val="00C47134"/>
    <w:rsid w:val="00C718B5"/>
    <w:rsid w:val="00CB10E4"/>
    <w:rsid w:val="00CB474C"/>
    <w:rsid w:val="00CB58C8"/>
    <w:rsid w:val="00CC603A"/>
    <w:rsid w:val="00CD3B52"/>
    <w:rsid w:val="00CD7384"/>
    <w:rsid w:val="00CF140B"/>
    <w:rsid w:val="00D1069F"/>
    <w:rsid w:val="00D21469"/>
    <w:rsid w:val="00D2772E"/>
    <w:rsid w:val="00D33052"/>
    <w:rsid w:val="00D41628"/>
    <w:rsid w:val="00D60CD8"/>
    <w:rsid w:val="00D61687"/>
    <w:rsid w:val="00D72F4F"/>
    <w:rsid w:val="00DA214C"/>
    <w:rsid w:val="00DE2287"/>
    <w:rsid w:val="00DE3C80"/>
    <w:rsid w:val="00E147B5"/>
    <w:rsid w:val="00E16F7A"/>
    <w:rsid w:val="00E21CAD"/>
    <w:rsid w:val="00E279D7"/>
    <w:rsid w:val="00E51C96"/>
    <w:rsid w:val="00E6268C"/>
    <w:rsid w:val="00E638F6"/>
    <w:rsid w:val="00E7552F"/>
    <w:rsid w:val="00E755B6"/>
    <w:rsid w:val="00E826B2"/>
    <w:rsid w:val="00EB1CD8"/>
    <w:rsid w:val="00EB28DF"/>
    <w:rsid w:val="00EB2FD1"/>
    <w:rsid w:val="00EB40FD"/>
    <w:rsid w:val="00ED4A74"/>
    <w:rsid w:val="00EE58A7"/>
    <w:rsid w:val="00EF53D5"/>
    <w:rsid w:val="00EF5E6E"/>
    <w:rsid w:val="00F13917"/>
    <w:rsid w:val="00F57F95"/>
    <w:rsid w:val="00F71237"/>
    <w:rsid w:val="00FC5508"/>
    <w:rsid w:val="0216062A"/>
    <w:rsid w:val="024216C7"/>
    <w:rsid w:val="02DB7879"/>
    <w:rsid w:val="04CA4768"/>
    <w:rsid w:val="05733097"/>
    <w:rsid w:val="057F6F7E"/>
    <w:rsid w:val="05F93540"/>
    <w:rsid w:val="063F51B5"/>
    <w:rsid w:val="0DFD2082"/>
    <w:rsid w:val="0E19612F"/>
    <w:rsid w:val="0F2D14DC"/>
    <w:rsid w:val="12870915"/>
    <w:rsid w:val="14BA388A"/>
    <w:rsid w:val="15E42DE7"/>
    <w:rsid w:val="18D14A3B"/>
    <w:rsid w:val="1C4C201E"/>
    <w:rsid w:val="20450B97"/>
    <w:rsid w:val="208D1A78"/>
    <w:rsid w:val="226E06E2"/>
    <w:rsid w:val="232E028B"/>
    <w:rsid w:val="24685BBC"/>
    <w:rsid w:val="24900683"/>
    <w:rsid w:val="24C179A1"/>
    <w:rsid w:val="261C21C5"/>
    <w:rsid w:val="27E57A75"/>
    <w:rsid w:val="27F313B2"/>
    <w:rsid w:val="292A4527"/>
    <w:rsid w:val="2A6F52C7"/>
    <w:rsid w:val="2BAF2973"/>
    <w:rsid w:val="2C3E27FF"/>
    <w:rsid w:val="2EEF2A9C"/>
    <w:rsid w:val="30F16131"/>
    <w:rsid w:val="35EF2342"/>
    <w:rsid w:val="37B87C95"/>
    <w:rsid w:val="384433EB"/>
    <w:rsid w:val="3C1D68B0"/>
    <w:rsid w:val="430A3A92"/>
    <w:rsid w:val="44A820CD"/>
    <w:rsid w:val="44E6660D"/>
    <w:rsid w:val="464D0B8C"/>
    <w:rsid w:val="4AAF2720"/>
    <w:rsid w:val="4C7E1432"/>
    <w:rsid w:val="4CAE5B42"/>
    <w:rsid w:val="4EAA5BE7"/>
    <w:rsid w:val="50460C6F"/>
    <w:rsid w:val="50A20DFB"/>
    <w:rsid w:val="50DE5051"/>
    <w:rsid w:val="524C2D27"/>
    <w:rsid w:val="53682E22"/>
    <w:rsid w:val="58524D95"/>
    <w:rsid w:val="58737A62"/>
    <w:rsid w:val="5B0D3097"/>
    <w:rsid w:val="6224317D"/>
    <w:rsid w:val="641353A4"/>
    <w:rsid w:val="65384168"/>
    <w:rsid w:val="677E0652"/>
    <w:rsid w:val="6ABF584A"/>
    <w:rsid w:val="6B3544A2"/>
    <w:rsid w:val="6D9C03FE"/>
    <w:rsid w:val="6F877F32"/>
    <w:rsid w:val="713D7A14"/>
    <w:rsid w:val="71CB5E6C"/>
    <w:rsid w:val="72FC2367"/>
    <w:rsid w:val="74B53EE4"/>
    <w:rsid w:val="75916855"/>
    <w:rsid w:val="75C73737"/>
    <w:rsid w:val="79D61CB6"/>
    <w:rsid w:val="7C2B39D8"/>
    <w:rsid w:val="7D956DD5"/>
    <w:rsid w:val="7DA53739"/>
    <w:rsid w:val="7E4F51C9"/>
    <w:rsid w:val="7F04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8"/>
    <w:qFormat/>
    <w:uiPriority w:val="9"/>
    <w:pPr>
      <w:keepNext/>
      <w:keepLines/>
      <w:spacing w:line="60" w:lineRule="auto"/>
      <w:jc w:val="left"/>
      <w:outlineLvl w:val="0"/>
    </w:pPr>
    <w:rPr>
      <w:rFonts w:eastAsia="仿宋"/>
      <w:bCs/>
      <w:kern w:val="44"/>
      <w:sz w:val="20"/>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rPr>
      <w:sz w:val="24"/>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Char"/>
    <w:basedOn w:val="12"/>
    <w:link w:val="2"/>
    <w:qFormat/>
    <w:uiPriority w:val="9"/>
    <w:rPr>
      <w:rFonts w:eastAsia="仿宋"/>
      <w:bCs/>
      <w:kern w:val="44"/>
      <w:sz w:val="20"/>
      <w:szCs w:val="44"/>
    </w:rPr>
  </w:style>
  <w:style w:type="paragraph" w:customStyle="1" w:styleId="19">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semiHidden/>
    <w:qFormat/>
    <w:uiPriority w:val="99"/>
    <w:rPr>
      <w:sz w:val="18"/>
      <w:szCs w:val="18"/>
    </w:rPr>
  </w:style>
  <w:style w:type="paragraph" w:customStyle="1" w:styleId="23">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0"/>
      <w:szCs w:val="20"/>
      <w:lang w:val="en-US" w:eastAsia="zh-CN" w:bidi="ar"/>
    </w:rPr>
  </w:style>
  <w:style w:type="table" w:customStyle="1" w:styleId="24">
    <w:name w:val="Table Normal"/>
    <w:basedOn w:val="10"/>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5">
    <w:name w:val="创1.1"/>
    <w:basedOn w:val="1"/>
    <w:qFormat/>
    <w:uiPriority w:val="0"/>
    <w:pPr>
      <w:snapToGrid w:val="0"/>
      <w:spacing w:line="360" w:lineRule="exact"/>
      <w:ind w:left="878" w:leftChars="218" w:hanging="398" w:hangingChars="166"/>
    </w:pPr>
    <w:rPr>
      <w:rFonts w:hint="eastAsia" w:ascii="宋体" w:hAnsi="宋体" w:eastAsia="宋体" w:cs="宋体"/>
      <w:sz w:val="24"/>
    </w:rPr>
  </w:style>
  <w:style w:type="paragraph" w:customStyle="1" w:styleId="26">
    <w:name w:val="创1.1.1"/>
    <w:basedOn w:val="1"/>
    <w:qFormat/>
    <w:uiPriority w:val="0"/>
    <w:pPr>
      <w:snapToGrid w:val="0"/>
      <w:spacing w:line="360" w:lineRule="exact"/>
      <w:ind w:left="1532" w:leftChars="400" w:hanging="652" w:hangingChars="272"/>
    </w:pPr>
    <w:rPr>
      <w:rFonts w:hint="eastAsia" w:ascii="宋体" w:hAnsi="宋体" w:eastAsia="宋体" w:cs="宋体"/>
      <w:sz w:val="24"/>
    </w:rPr>
  </w:style>
  <w:style w:type="paragraph" w:customStyle="1" w:styleId="27">
    <w:name w:val="创1.1.1.1"/>
    <w:basedOn w:val="1"/>
    <w:qFormat/>
    <w:uiPriority w:val="0"/>
    <w:pPr>
      <w:tabs>
        <w:tab w:val="left" w:pos="1540"/>
      </w:tabs>
      <w:snapToGrid w:val="0"/>
      <w:spacing w:line="360" w:lineRule="exact"/>
      <w:ind w:left="2401" w:leftChars="700" w:hanging="861" w:hangingChars="359"/>
    </w:pPr>
    <w:rPr>
      <w:rFonts w:hint="eastAsia" w:ascii="宋体" w:hAnsi="宋体"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BAD-5823-4026-A155-6711859A333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1816</Words>
  <Characters>1898</Characters>
  <Lines>25</Lines>
  <Paragraphs>7</Paragraphs>
  <TotalTime>0</TotalTime>
  <ScaleCrop>false</ScaleCrop>
  <LinksUpToDate>false</LinksUpToDate>
  <CharactersWithSpaces>1979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2018-06-29T06:15:00Z</dcterms:created>
  <dc:creator>医院评审办公室</dc:creator>
  <cp:lastModifiedBy>小黑</cp:lastModifiedBy>
  <cp:lastPrinted>2019-09-12T08:36:00Z</cp:lastPrinted>
  <dcterms:modified xsi:type="dcterms:W3CDTF">2023-03-23T10:46:28Z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C426ACE24C98402CB4B5858768445B96</vt:lpwstr>
  </property>
</Properties>
</file>